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7C" w:rsidRDefault="0004247C" w:rsidP="0004247C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Webinar Worksheet</w:t>
      </w:r>
      <w:r w:rsidRPr="00400B76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Reaching New Heights with ML&amp;E</w:t>
      </w:r>
    </w:p>
    <w:p w:rsidR="002E4AE3" w:rsidRDefault="002E4AE3" w:rsidP="0004247C">
      <w:pPr>
        <w:rPr>
          <w:b/>
          <w:u w:val="single"/>
        </w:rPr>
      </w:pPr>
    </w:p>
    <w:p w:rsidR="0004247C" w:rsidRDefault="0004247C" w:rsidP="0004247C">
      <w:r w:rsidRPr="00BF61A6">
        <w:rPr>
          <w:b/>
          <w:u w:val="single"/>
        </w:rPr>
        <w:t>Question 1</w:t>
      </w:r>
      <w:r w:rsidRPr="00DC15E2">
        <w:t>:</w:t>
      </w:r>
      <w:r>
        <w:t xml:space="preserve"> Write down three ways your organization can benefit from monitoring and evaluation. (2 min</w:t>
      </w:r>
      <w:r w:rsidR="00583E52">
        <w:t>utes</w:t>
      </w:r>
      <w:r>
        <w:t>)</w:t>
      </w:r>
    </w:p>
    <w:p w:rsidR="0004247C" w:rsidRDefault="0004247C" w:rsidP="0004247C">
      <w:pPr>
        <w:ind w:left="720"/>
      </w:pPr>
      <w:r>
        <w:t>1. ______________________________________________________________________</w:t>
      </w:r>
    </w:p>
    <w:p w:rsidR="0004247C" w:rsidRDefault="0004247C" w:rsidP="0004247C">
      <w:pPr>
        <w:ind w:left="720"/>
      </w:pPr>
      <w:r>
        <w:t>2. ______________________________________________________________________</w:t>
      </w:r>
    </w:p>
    <w:p w:rsidR="0004247C" w:rsidRDefault="0004247C" w:rsidP="0004247C">
      <w:pPr>
        <w:ind w:left="720"/>
      </w:pPr>
      <w:r>
        <w:t>3. ______________________________________________________________________</w:t>
      </w:r>
    </w:p>
    <w:p w:rsidR="0004247C" w:rsidRDefault="0004247C" w:rsidP="0004247C"/>
    <w:p w:rsidR="0004247C" w:rsidRDefault="0004247C" w:rsidP="0004247C">
      <w:r w:rsidRPr="00BF61A6">
        <w:rPr>
          <w:b/>
          <w:u w:val="single"/>
        </w:rPr>
        <w:t>Question 2</w:t>
      </w:r>
      <w:r>
        <w:t xml:space="preserve">: </w:t>
      </w:r>
      <w:r w:rsidRPr="00BF61A6">
        <w:t>Match each part of the program description on the left with the corresponding key word on the right</w:t>
      </w:r>
      <w:r w:rsidR="00FC722B">
        <w:t>.</w:t>
      </w:r>
      <w:r>
        <w:t xml:space="preserve"> (5 min</w:t>
      </w:r>
      <w:r w:rsidR="00583E52">
        <w:t>utes</w:t>
      </w:r>
      <w:r>
        <w:t>)</w:t>
      </w:r>
    </w:p>
    <w:p w:rsidR="0004247C" w:rsidRDefault="0004247C" w:rsidP="0004247C"/>
    <w:p w:rsidR="0004247C" w:rsidRDefault="0004247C" w:rsidP="0004247C">
      <w:pPr>
        <w:sectPr w:rsidR="0004247C" w:rsidSect="00292892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4247C" w:rsidRPr="009A6449" w:rsidRDefault="0004247C" w:rsidP="0004247C">
      <w:pPr>
        <w:numPr>
          <w:ilvl w:val="0"/>
          <w:numId w:val="1"/>
        </w:numPr>
      </w:pPr>
      <w:r w:rsidRPr="009A6449">
        <w:lastRenderedPageBreak/>
        <w:t>95 out of 100 girls complete their secondary</w:t>
      </w:r>
      <w:r w:rsidR="00FC722B">
        <w:t>-</w:t>
      </w:r>
      <w:r w:rsidRPr="009A6449">
        <w:t>school education</w:t>
      </w:r>
    </w:p>
    <w:p w:rsidR="0004247C" w:rsidRPr="009A6449" w:rsidRDefault="0004247C" w:rsidP="0004247C">
      <w:pPr>
        <w:numPr>
          <w:ilvl w:val="0"/>
          <w:numId w:val="1"/>
        </w:numPr>
      </w:pPr>
      <w:r w:rsidRPr="009A6449">
        <w:t>More girls pursue higher education at university</w:t>
      </w:r>
    </w:p>
    <w:p w:rsidR="0004247C" w:rsidRPr="009A6449" w:rsidRDefault="0004247C" w:rsidP="0004247C">
      <w:pPr>
        <w:numPr>
          <w:ilvl w:val="0"/>
          <w:numId w:val="1"/>
        </w:numPr>
      </w:pPr>
      <w:r w:rsidRPr="009A6449">
        <w:t>$800 raised to fund scholarships</w:t>
      </w:r>
    </w:p>
    <w:p w:rsidR="0004247C" w:rsidRPr="009A6449" w:rsidRDefault="0004247C" w:rsidP="0004247C">
      <w:pPr>
        <w:numPr>
          <w:ilvl w:val="0"/>
          <w:numId w:val="1"/>
        </w:numPr>
      </w:pPr>
      <w:r w:rsidRPr="009A6449">
        <w:t xml:space="preserve">Scholarships for girls to attend secondary school </w:t>
      </w:r>
    </w:p>
    <w:p w:rsidR="0004247C" w:rsidRPr="009A6449" w:rsidRDefault="0004247C" w:rsidP="0004247C">
      <w:pPr>
        <w:numPr>
          <w:ilvl w:val="0"/>
          <w:numId w:val="1"/>
        </w:numPr>
      </w:pPr>
      <w:r w:rsidRPr="009A6449">
        <w:t xml:space="preserve">100 girls receive academic scholarships </w:t>
      </w:r>
    </w:p>
    <w:p w:rsidR="0004247C" w:rsidRDefault="0004247C" w:rsidP="0004247C"/>
    <w:p w:rsidR="0004247C" w:rsidRDefault="0004247C" w:rsidP="0004247C"/>
    <w:p w:rsidR="0004247C" w:rsidRPr="009A6449" w:rsidRDefault="0004247C" w:rsidP="0004247C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sz w:val="24"/>
          <w:szCs w:val="24"/>
        </w:rPr>
      </w:pPr>
      <w:r w:rsidRPr="00BF61A6">
        <w:rPr>
          <w:sz w:val="24"/>
          <w:szCs w:val="24"/>
        </w:rPr>
        <w:lastRenderedPageBreak/>
        <w:t>Impact</w:t>
      </w:r>
    </w:p>
    <w:p w:rsidR="0004247C" w:rsidRPr="009A6449" w:rsidRDefault="0004247C" w:rsidP="0004247C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sz w:val="24"/>
          <w:szCs w:val="24"/>
        </w:rPr>
      </w:pPr>
      <w:r w:rsidRPr="00BF61A6">
        <w:rPr>
          <w:sz w:val="24"/>
          <w:szCs w:val="24"/>
        </w:rPr>
        <w:t>Outcome</w:t>
      </w:r>
    </w:p>
    <w:p w:rsidR="0004247C" w:rsidRPr="009A6449" w:rsidRDefault="0004247C" w:rsidP="0004247C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sz w:val="24"/>
          <w:szCs w:val="24"/>
        </w:rPr>
      </w:pPr>
      <w:r w:rsidRPr="00BF61A6">
        <w:rPr>
          <w:sz w:val="24"/>
          <w:szCs w:val="24"/>
        </w:rPr>
        <w:t>Output</w:t>
      </w:r>
    </w:p>
    <w:p w:rsidR="0004247C" w:rsidRPr="009A6449" w:rsidRDefault="0004247C" w:rsidP="0004247C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sz w:val="24"/>
          <w:szCs w:val="24"/>
        </w:rPr>
      </w:pPr>
      <w:r w:rsidRPr="00BF61A6">
        <w:rPr>
          <w:sz w:val="24"/>
          <w:szCs w:val="24"/>
        </w:rPr>
        <w:t>Activity/Program</w:t>
      </w:r>
    </w:p>
    <w:p w:rsidR="0004247C" w:rsidRPr="009A6449" w:rsidRDefault="002A79CD" w:rsidP="0004247C">
      <w:pPr>
        <w:pStyle w:val="ListParagraph"/>
        <w:numPr>
          <w:ilvl w:val="0"/>
          <w:numId w:val="2"/>
        </w:numPr>
        <w:spacing w:after="0" w:line="240" w:lineRule="auto"/>
        <w:ind w:left="1350"/>
        <w:rPr>
          <w:sz w:val="24"/>
          <w:szCs w:val="24"/>
        </w:rPr>
        <w:sectPr w:rsidR="0004247C" w:rsidRPr="009A6449" w:rsidSect="0029289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616" w:space="720"/>
            <w:col w:w="3024"/>
          </w:cols>
          <w:titlePg/>
          <w:docGrid w:linePitch="360"/>
        </w:sectPr>
      </w:pPr>
      <w:r>
        <w:rPr>
          <w:sz w:val="24"/>
          <w:szCs w:val="24"/>
        </w:rPr>
        <w:t>Inpu</w:t>
      </w:r>
      <w:r w:rsidR="00992778">
        <w:rPr>
          <w:sz w:val="24"/>
          <w:szCs w:val="24"/>
        </w:rPr>
        <w:t>t</w:t>
      </w:r>
    </w:p>
    <w:p w:rsidR="0004247C" w:rsidRDefault="0004247C" w:rsidP="0004247C">
      <w:proofErr w:type="gramStart"/>
      <w:r w:rsidRPr="00BF61A6">
        <w:rPr>
          <w:b/>
          <w:u w:val="single"/>
        </w:rPr>
        <w:lastRenderedPageBreak/>
        <w:t xml:space="preserve">Question </w:t>
      </w:r>
      <w:r w:rsidR="002A79CD">
        <w:rPr>
          <w:b/>
          <w:u w:val="single"/>
        </w:rPr>
        <w:t>3</w:t>
      </w:r>
      <w:r>
        <w:t xml:space="preserve">: </w:t>
      </w:r>
      <w:r w:rsidRPr="00BF61A6">
        <w:t xml:space="preserve">Use the questions below to determine what program </w:t>
      </w:r>
      <w:r w:rsidR="00B23856">
        <w:t xml:space="preserve">outcome </w:t>
      </w:r>
      <w:r w:rsidRPr="00BF61A6">
        <w:t>your organi</w:t>
      </w:r>
      <w:r w:rsidR="00E81DF5">
        <w:t>zation would like to report to T</w:t>
      </w:r>
      <w:r w:rsidRPr="00BF61A6">
        <w:t>he Global Fund for Children.</w:t>
      </w:r>
      <w:proofErr w:type="gramEnd"/>
      <w:r w:rsidRPr="00BF61A6">
        <w:t xml:space="preserve"> </w:t>
      </w:r>
      <w:r>
        <w:t>(6 min</w:t>
      </w:r>
      <w:r w:rsidR="00583E52">
        <w:t>utes</w:t>
      </w:r>
      <w:r>
        <w:t>)</w:t>
      </w:r>
    </w:p>
    <w:p w:rsidR="0004247C" w:rsidRPr="00BF61A6" w:rsidRDefault="0004247C" w:rsidP="0004247C"/>
    <w:p w:rsidR="0004247C" w:rsidRPr="00BF61A6" w:rsidRDefault="0004247C" w:rsidP="0004247C">
      <w:r>
        <w:t>1</w:t>
      </w:r>
      <w:r w:rsidRPr="00BF61A6">
        <w:t xml:space="preserve">. For the program you run, </w:t>
      </w:r>
      <w:r w:rsidRPr="00BF61A6">
        <w:rPr>
          <w:i/>
          <w:iCs/>
        </w:rPr>
        <w:t>what</w:t>
      </w:r>
      <w:r w:rsidRPr="00BF61A6">
        <w:t xml:space="preserve"> outcome (change) does the organization measure?  </w:t>
      </w:r>
    </w:p>
    <w:p w:rsidR="0004247C" w:rsidRPr="00BF61A6" w:rsidRDefault="0004247C" w:rsidP="0004247C">
      <w:r w:rsidRPr="00BF61A6">
        <w:t> </w:t>
      </w:r>
    </w:p>
    <w:p w:rsidR="0004247C" w:rsidRPr="00BF61A6" w:rsidRDefault="0004247C" w:rsidP="0004247C">
      <w:r w:rsidRPr="00BF61A6">
        <w:t xml:space="preserve">2. </w:t>
      </w:r>
      <w:r w:rsidRPr="00BF61A6">
        <w:rPr>
          <w:i/>
          <w:iCs/>
        </w:rPr>
        <w:t>How</w:t>
      </w:r>
      <w:r w:rsidRPr="00BF61A6">
        <w:t xml:space="preserve"> does the organization collect data </w:t>
      </w:r>
      <w:r w:rsidR="00FC722B">
        <w:t xml:space="preserve">for </w:t>
      </w:r>
      <w:r w:rsidRPr="00BF61A6">
        <w:t xml:space="preserve">(measure) this outcome? </w:t>
      </w:r>
    </w:p>
    <w:p w:rsidR="0004247C" w:rsidRPr="00BF61A6" w:rsidRDefault="0004247C" w:rsidP="0004247C">
      <w:r w:rsidRPr="00BF61A6">
        <w:t> </w:t>
      </w:r>
    </w:p>
    <w:p w:rsidR="0004247C" w:rsidRPr="00BF61A6" w:rsidRDefault="0004247C" w:rsidP="0004247C">
      <w:r w:rsidRPr="00BF61A6">
        <w:t xml:space="preserve">3. </w:t>
      </w:r>
      <w:r w:rsidRPr="00BF61A6">
        <w:rPr>
          <w:i/>
          <w:iCs/>
        </w:rPr>
        <w:t>Who</w:t>
      </w:r>
      <w:r w:rsidRPr="00BF61A6">
        <w:t xml:space="preserve"> is affected (benefits) in this outcome measure?    </w:t>
      </w:r>
    </w:p>
    <w:p w:rsidR="0004247C" w:rsidRPr="00BF61A6" w:rsidRDefault="0004247C" w:rsidP="0004247C">
      <w:r w:rsidRPr="00BF61A6">
        <w:br/>
        <w:t xml:space="preserve">4. </w:t>
      </w:r>
      <w:r w:rsidRPr="00BF61A6">
        <w:rPr>
          <w:i/>
          <w:iCs/>
        </w:rPr>
        <w:t>How much</w:t>
      </w:r>
      <w:r w:rsidRPr="00BF61A6">
        <w:t>/</w:t>
      </w:r>
      <w:r w:rsidRPr="00BF61A6">
        <w:rPr>
          <w:i/>
          <w:iCs/>
        </w:rPr>
        <w:t xml:space="preserve">how many </w:t>
      </w:r>
      <w:r w:rsidRPr="00BF61A6">
        <w:t xml:space="preserve">did the organization count for this outcome </w:t>
      </w:r>
      <w:r w:rsidRPr="00BF61A6">
        <w:rPr>
          <w:u w:val="single"/>
        </w:rPr>
        <w:t>last</w:t>
      </w:r>
      <w:r w:rsidRPr="00BF61A6">
        <w:t xml:space="preserve"> year?       </w:t>
      </w:r>
    </w:p>
    <w:p w:rsidR="0004247C" w:rsidRPr="00BF61A6" w:rsidRDefault="00667D82" w:rsidP="000424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6" o:spid="_x0000_s1038" type="#_x0000_t202" style="position:absolute;margin-left:-3.2pt;margin-top:24.4pt;width:543.15pt;height:29.1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" filled="f" stroked="f">
            <v:path arrowok="t"/>
            <v:textbox style="mso-fit-shape-to-text:t">
              <w:txbxContent>
                <w:p w:rsidR="0004247C" w:rsidRDefault="0004247C" w:rsidP="0004247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Last</w:t>
                  </w:r>
                  <w:r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year</w:t>
                  </w:r>
                  <w:r w:rsidR="00FC722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,</w:t>
                  </w:r>
                  <w:r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u w:val="single"/>
                    </w:rPr>
                    <w:t xml:space="preserve">   (4)  </w:t>
                  </w:r>
                  <w:r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of  </w:t>
                  </w:r>
                  <w:r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u w:val="single"/>
                    </w:rPr>
                    <w:t xml:space="preserve">   (3)    </w:t>
                  </w:r>
                  <w:r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were</w:t>
                  </w:r>
                  <w:proofErr w:type="gramEnd"/>
                  <w:r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r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u w:val="single"/>
                    </w:rPr>
                    <w:t xml:space="preserve">    (1)      </w:t>
                  </w:r>
                  <w:r w:rsidR="00FC722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u w:val="single"/>
                    </w:rPr>
                    <w:t>,</w:t>
                  </w:r>
                  <w:r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based on </w:t>
                  </w:r>
                  <w:r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u w:val="single"/>
                    </w:rPr>
                    <w:t xml:space="preserve">      (2)       </w:t>
                  </w:r>
                  <w:r w:rsidRPr="00BF61A6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04247C" w:rsidRDefault="0004247C" w:rsidP="0004247C"/>
    <w:p w:rsidR="00DC15E2" w:rsidRDefault="00DC15E2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04247C" w:rsidRDefault="002A79CD" w:rsidP="0004247C">
      <w:r>
        <w:rPr>
          <w:b/>
          <w:u w:val="single"/>
        </w:rPr>
        <w:lastRenderedPageBreak/>
        <w:t>Question 4</w:t>
      </w:r>
      <w:r w:rsidR="00667D82" w:rsidRPr="00667D82">
        <w:t xml:space="preserve">: </w:t>
      </w:r>
      <w:r w:rsidR="0004247C" w:rsidRPr="00292892">
        <w:t>Circle the different sources and tools you can use to collect data about your programs. Discuss in your group which sources best measure the impact you are trying to achieve.</w:t>
      </w:r>
      <w:r w:rsidR="0004247C">
        <w:t xml:space="preserve"> (2 min</w:t>
      </w:r>
      <w:r w:rsidR="00583E52">
        <w:t>utes</w:t>
      </w:r>
      <w:r w:rsidR="0004247C">
        <w:t>)</w:t>
      </w:r>
    </w:p>
    <w:p w:rsidR="0004247C" w:rsidRDefault="0004247C" w:rsidP="0004247C">
      <w:bookmarkStart w:id="0" w:name="Editing"/>
      <w:bookmarkEnd w:id="0"/>
    </w:p>
    <w:p w:rsidR="0004247C" w:rsidRPr="00292892" w:rsidRDefault="0004247C" w:rsidP="0004247C">
      <w:r w:rsidRPr="00292892">
        <w:rPr>
          <w:noProof/>
        </w:rPr>
        <w:drawing>
          <wp:inline distT="0" distB="0" distL="0" distR="0">
            <wp:extent cx="5827059" cy="1586753"/>
            <wp:effectExtent l="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79566" cy="1728336"/>
                      <a:chOff x="381094" y="1381167"/>
                      <a:chExt cx="6179566" cy="1728336"/>
                    </a:xfrm>
                  </a:grpSpPr>
                  <a:sp>
                    <a:nvSpPr>
                      <a:cNvPr id="3" name="Text Placeholder 2"/>
                      <a:cNvSpPr>
                        <a:spLocks noGrp="1"/>
                      </a:cNvSpPr>
                    </a:nvSpPr>
                    <a:spPr>
                      <a:xfrm>
                        <a:off x="381094" y="1381167"/>
                        <a:ext cx="6179566" cy="172833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0" indent="0" algn="l" defTabSz="914400" rtl="0" eaLnBrk="1" latinLnBrk="0" hangingPunct="1">
                            <a:spcBef>
                              <a:spcPts val="600"/>
                            </a:spcBef>
                            <a:buClr>
                              <a:schemeClr val="accent1"/>
                            </a:buClr>
                            <a:buSzPct val="75000"/>
                            <a:buFont typeface="Wingdings" pitchFamily="2" charset="2"/>
                            <a:buNone/>
                            <a:defRPr sz="1400" kern="1200">
                              <a:solidFill>
                                <a:schemeClr val="bg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l" defTabSz="914400" rtl="0" eaLnBrk="1" latinLnBrk="0" hangingPunct="1">
                            <a:spcBef>
                              <a:spcPts val="600"/>
                            </a:spcBef>
                            <a:buClr>
                              <a:schemeClr val="accent1">
                                <a:lumMod val="60000"/>
                                <a:lumOff val="40000"/>
                              </a:schemeClr>
                            </a:buClr>
                            <a:buSzPct val="75000"/>
                            <a:buFont typeface="Wingdings" pitchFamily="2" charset="2"/>
                            <a:buNone/>
                            <a:defRPr sz="1200" kern="12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l" defTabSz="914400" rtl="0" eaLnBrk="1" latinLnBrk="0" hangingPunct="1">
                            <a:spcBef>
                              <a:spcPts val="600"/>
                            </a:spcBef>
                            <a:buClr>
                              <a:schemeClr val="accent1"/>
                            </a:buClr>
                            <a:buSzPct val="75000"/>
                            <a:buFont typeface="Wingdings" pitchFamily="2" charset="2"/>
                            <a:buNone/>
                            <a:defRPr sz="1000" kern="12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l" defTabSz="914400" rtl="0" eaLnBrk="1" latinLnBrk="0" hangingPunct="1">
                            <a:spcBef>
                              <a:spcPts val="600"/>
                            </a:spcBef>
                            <a:buClr>
                              <a:schemeClr val="accent1">
                                <a:lumMod val="60000"/>
                                <a:lumOff val="40000"/>
                              </a:schemeClr>
                            </a:buClr>
                            <a:buSzPct val="75000"/>
                            <a:buFont typeface="Wingdings" pitchFamily="2" charset="2"/>
                            <a:buNone/>
                            <a:defRPr sz="900" kern="12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l" defTabSz="914400" rtl="0" eaLnBrk="1" latinLnBrk="0" hangingPunct="1">
                            <a:spcBef>
                              <a:spcPts val="600"/>
                            </a:spcBef>
                            <a:buClr>
                              <a:schemeClr val="accent1"/>
                            </a:buClr>
                            <a:buSzPct val="75000"/>
                            <a:buFont typeface="Wingdings" pitchFamily="2" charset="2"/>
                            <a:buNone/>
                            <a:defRPr sz="900" kern="12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lumMod val="60000"/>
                                <a:lumOff val="40000"/>
                              </a:schemeClr>
                            </a:buClr>
                            <a:buSzPct val="75000"/>
                            <a:buFont typeface="Wingdings" pitchFamily="2" charset="2"/>
                            <a:buNone/>
                            <a:defRPr lang="en-US" sz="900" kern="12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75000"/>
                            <a:buFont typeface="Wingdings" pitchFamily="2" charset="2"/>
                            <a:buNone/>
                            <a:defRPr lang="en-US" sz="900" kern="1200" baseline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>
                                <a:lumMod val="60000"/>
                                <a:lumOff val="40000"/>
                              </a:schemeClr>
                            </a:buClr>
                            <a:buSzPct val="75000"/>
                            <a:buFont typeface="Wingdings" pitchFamily="2" charset="2"/>
                            <a:buNone/>
                            <a:defRPr lang="en-US" sz="900" kern="1200" baseline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75000"/>
                            <a:buFont typeface="Wingdings" pitchFamily="2" charset="2"/>
                            <a:buNone/>
                            <a:defRPr lang="en-US" sz="900" kern="1200" baseline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</a:rPr>
                            <a:t>Sign-in Sheets     Surveys     Conversations     Interviews     Focus Groups</a:t>
                          </a:r>
                        </a:p>
                        <a:p>
                          <a:r>
                            <a:rPr lang="en-US" dirty="0">
                              <a:solidFill>
                                <a:srgbClr val="FF0000"/>
                              </a:solidFill>
                            </a:rPr>
                            <a:t>	</a:t>
                          </a:r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</a:rPr>
                            <a:t>School Reports     National Reports and Statistics     </a:t>
                          </a:r>
                        </a:p>
                        <a:p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</a:rPr>
                            <a:t>Health Center Information     Research Results     Diaries     Legal Records     </a:t>
                          </a:r>
                        </a:p>
                        <a:p>
                          <a:r>
                            <a:rPr lang="en-US" dirty="0">
                              <a:solidFill>
                                <a:srgbClr val="FF0000"/>
                              </a:solidFill>
                            </a:rPr>
                            <a:t>	</a:t>
                          </a:r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</a:rPr>
                            <a:t>Media Coverage     Published Articles     Photographs</a:t>
                          </a:r>
                        </a:p>
                        <a:p>
                          <a:r>
                            <a:rPr lang="en-US" dirty="0" smtClean="0">
                              <a:solidFill>
                                <a:srgbClr val="FF0000"/>
                              </a:solidFill>
                            </a:rPr>
                            <a:t>Videos     Trade Unions     Local Government Records     Behavior Change</a:t>
                          </a:r>
                          <a:endParaRPr lang="en-US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4247C" w:rsidRDefault="0004247C" w:rsidP="0004247C"/>
    <w:p w:rsidR="0004247C" w:rsidRDefault="002A79CD" w:rsidP="0004247C">
      <w:r>
        <w:rPr>
          <w:b/>
          <w:u w:val="single"/>
        </w:rPr>
        <w:t>Question 5</w:t>
      </w:r>
      <w:r w:rsidR="00667D82" w:rsidRPr="00667D82">
        <w:t>:</w:t>
      </w:r>
      <w:r w:rsidR="0004247C">
        <w:t xml:space="preserve"> Complete the following data plan. (5 min</w:t>
      </w:r>
      <w:r w:rsidR="00583E52">
        <w:t>utes</w:t>
      </w:r>
      <w:r w:rsidR="0004247C">
        <w:t>)</w:t>
      </w:r>
    </w:p>
    <w:p w:rsidR="0004247C" w:rsidRDefault="0004247C" w:rsidP="0004247C"/>
    <w:p w:rsidR="0004247C" w:rsidRPr="00292892" w:rsidRDefault="0004247C" w:rsidP="0004247C">
      <w:pPr>
        <w:pStyle w:val="ListParagraph"/>
        <w:numPr>
          <w:ilvl w:val="0"/>
          <w:numId w:val="4"/>
        </w:numPr>
        <w:spacing w:line="360" w:lineRule="auto"/>
      </w:pPr>
      <w:r w:rsidRPr="00292892">
        <w:t>The person who will collect this data is ________________</w:t>
      </w:r>
      <w:r>
        <w:t xml:space="preserve">_______ </w:t>
      </w:r>
      <w:r w:rsidRPr="00292892">
        <w:rPr>
          <w:sz w:val="20"/>
          <w:szCs w:val="20"/>
        </w:rPr>
        <w:t>(who).</w:t>
      </w:r>
    </w:p>
    <w:p w:rsidR="0004247C" w:rsidRPr="00292892" w:rsidRDefault="00B23856" w:rsidP="0004247C">
      <w:pPr>
        <w:pStyle w:val="ListParagraph"/>
        <w:numPr>
          <w:ilvl w:val="0"/>
          <w:numId w:val="4"/>
        </w:numPr>
        <w:spacing w:line="360" w:lineRule="auto"/>
      </w:pPr>
      <w:r>
        <w:t>He/she</w:t>
      </w:r>
      <w:r w:rsidRPr="00292892">
        <w:t xml:space="preserve"> </w:t>
      </w:r>
      <w:r w:rsidR="0004247C" w:rsidRPr="00292892">
        <w:t>will collect it every ________</w:t>
      </w:r>
      <w:r w:rsidR="0004247C">
        <w:t>____________</w:t>
      </w:r>
      <w:r w:rsidR="0004247C" w:rsidRPr="00292892">
        <w:t xml:space="preserve"> </w:t>
      </w:r>
      <w:r w:rsidR="0004247C" w:rsidRPr="00292892">
        <w:rPr>
          <w:sz w:val="20"/>
          <w:szCs w:val="20"/>
        </w:rPr>
        <w:t>(</w:t>
      </w:r>
      <w:r w:rsidR="00FC722B">
        <w:rPr>
          <w:sz w:val="20"/>
          <w:szCs w:val="20"/>
        </w:rPr>
        <w:t>d</w:t>
      </w:r>
      <w:r w:rsidR="0004247C" w:rsidRPr="00292892">
        <w:rPr>
          <w:sz w:val="20"/>
          <w:szCs w:val="20"/>
        </w:rPr>
        <w:t xml:space="preserve">ay, </w:t>
      </w:r>
      <w:r w:rsidR="00FC722B">
        <w:rPr>
          <w:sz w:val="20"/>
          <w:szCs w:val="20"/>
        </w:rPr>
        <w:t>w</w:t>
      </w:r>
      <w:r w:rsidR="0004247C" w:rsidRPr="00292892">
        <w:rPr>
          <w:sz w:val="20"/>
          <w:szCs w:val="20"/>
        </w:rPr>
        <w:t xml:space="preserve">eek, </w:t>
      </w:r>
      <w:r w:rsidR="00FC722B">
        <w:rPr>
          <w:sz w:val="20"/>
          <w:szCs w:val="20"/>
        </w:rPr>
        <w:t>m</w:t>
      </w:r>
      <w:r w:rsidR="0004247C" w:rsidRPr="00292892">
        <w:rPr>
          <w:sz w:val="20"/>
          <w:szCs w:val="20"/>
        </w:rPr>
        <w:t>onth, etc.)</w:t>
      </w:r>
      <w:r w:rsidR="00FC722B">
        <w:rPr>
          <w:sz w:val="20"/>
          <w:szCs w:val="20"/>
        </w:rPr>
        <w:t>.</w:t>
      </w:r>
      <w:r w:rsidR="0004247C" w:rsidRPr="00292892">
        <w:t xml:space="preserve"> </w:t>
      </w:r>
    </w:p>
    <w:p w:rsidR="0004247C" w:rsidRPr="00292892" w:rsidRDefault="0004247C" w:rsidP="0004247C">
      <w:pPr>
        <w:pStyle w:val="ListParagraph"/>
        <w:numPr>
          <w:ilvl w:val="0"/>
          <w:numId w:val="4"/>
        </w:numPr>
        <w:spacing w:line="360" w:lineRule="auto"/>
      </w:pPr>
      <w:r w:rsidRPr="00292892">
        <w:t>We can use this data to tell us ____</w:t>
      </w:r>
      <w:r>
        <w:t>_____________________________________________</w:t>
      </w:r>
      <w:r w:rsidRPr="00292892">
        <w:t>______</w:t>
      </w:r>
      <w:r w:rsidR="00FC722B">
        <w:t>,</w:t>
      </w:r>
      <w:r w:rsidRPr="00292892">
        <w:t xml:space="preserve"> and it will help us to improve ___</w:t>
      </w:r>
      <w:r>
        <w:t>_____________________________________________________</w:t>
      </w:r>
      <w:r w:rsidRPr="00292892">
        <w:t xml:space="preserve">. </w:t>
      </w:r>
    </w:p>
    <w:p w:rsidR="0004247C" w:rsidRDefault="0004247C" w:rsidP="0004247C">
      <w:pPr>
        <w:pStyle w:val="ListParagraph"/>
        <w:numPr>
          <w:ilvl w:val="0"/>
          <w:numId w:val="4"/>
        </w:numPr>
        <w:spacing w:line="360" w:lineRule="auto"/>
      </w:pPr>
      <w:r w:rsidRPr="00292892">
        <w:t>After the data has been collected, it will be stored ___</w:t>
      </w:r>
      <w:r>
        <w:t>_________________________</w:t>
      </w:r>
      <w:r w:rsidRPr="00292892">
        <w:t xml:space="preserve">______ </w:t>
      </w:r>
      <w:r w:rsidRPr="00292892">
        <w:rPr>
          <w:sz w:val="20"/>
          <w:szCs w:val="20"/>
        </w:rPr>
        <w:t>(where)</w:t>
      </w:r>
      <w:r w:rsidRPr="00292892">
        <w:t xml:space="preserve"> and will be organized by ____</w:t>
      </w:r>
      <w:r>
        <w:t>________________________</w:t>
      </w:r>
      <w:r w:rsidRPr="00292892">
        <w:t xml:space="preserve">____ </w:t>
      </w:r>
      <w:r w:rsidRPr="00292892">
        <w:rPr>
          <w:sz w:val="20"/>
          <w:szCs w:val="20"/>
        </w:rPr>
        <w:t>(who</w:t>
      </w:r>
      <w:r w:rsidR="00FC722B">
        <w:rPr>
          <w:sz w:val="20"/>
          <w:szCs w:val="20"/>
        </w:rPr>
        <w:t>m</w:t>
      </w:r>
      <w:r w:rsidRPr="00292892">
        <w:rPr>
          <w:sz w:val="20"/>
          <w:szCs w:val="20"/>
        </w:rPr>
        <w:t>).</w:t>
      </w:r>
      <w:r w:rsidRPr="00292892">
        <w:t xml:space="preserve"> </w:t>
      </w:r>
    </w:p>
    <w:p w:rsidR="0004247C" w:rsidRDefault="0004247C" w:rsidP="0004247C">
      <w:r w:rsidRPr="00DF0B6D">
        <w:rPr>
          <w:b/>
          <w:u w:val="single"/>
        </w:rPr>
        <w:t xml:space="preserve">Question </w:t>
      </w:r>
      <w:r w:rsidR="002A79CD">
        <w:rPr>
          <w:b/>
          <w:u w:val="single"/>
        </w:rPr>
        <w:t>6</w:t>
      </w:r>
      <w:r>
        <w:t>: Write down three changes that you can make today that will improve monitoring and evaluation for your organization. (5 min</w:t>
      </w:r>
      <w:r w:rsidR="00583E52">
        <w:t>utes</w:t>
      </w:r>
      <w:r>
        <w:t>)</w:t>
      </w:r>
    </w:p>
    <w:p w:rsidR="0004247C" w:rsidRDefault="0004247C" w:rsidP="0004247C"/>
    <w:p w:rsidR="0004247C" w:rsidRDefault="0004247C" w:rsidP="0004247C">
      <w:pPr>
        <w:ind w:left="720"/>
      </w:pPr>
      <w:r>
        <w:t>1. ______________________________________________________________________</w:t>
      </w:r>
    </w:p>
    <w:p w:rsidR="0004247C" w:rsidRDefault="0004247C" w:rsidP="0004247C">
      <w:pPr>
        <w:ind w:left="720"/>
      </w:pPr>
    </w:p>
    <w:p w:rsidR="0004247C" w:rsidRDefault="0004247C" w:rsidP="0004247C">
      <w:pPr>
        <w:ind w:left="720"/>
      </w:pPr>
      <w:r>
        <w:t>________________________________________________________________________</w:t>
      </w:r>
    </w:p>
    <w:p w:rsidR="0004247C" w:rsidRDefault="0004247C" w:rsidP="0004247C">
      <w:pPr>
        <w:ind w:left="720"/>
      </w:pPr>
    </w:p>
    <w:p w:rsidR="0004247C" w:rsidRDefault="0004247C" w:rsidP="0004247C">
      <w:pPr>
        <w:ind w:left="720"/>
      </w:pPr>
      <w:r>
        <w:t>2. ______________________________________________________________________</w:t>
      </w:r>
    </w:p>
    <w:p w:rsidR="0004247C" w:rsidRDefault="0004247C" w:rsidP="0004247C">
      <w:pPr>
        <w:ind w:left="720"/>
      </w:pPr>
    </w:p>
    <w:p w:rsidR="0004247C" w:rsidRDefault="0004247C" w:rsidP="0004247C">
      <w:pPr>
        <w:ind w:left="720"/>
      </w:pPr>
      <w:r>
        <w:t>________________________________________________________________________</w:t>
      </w:r>
    </w:p>
    <w:p w:rsidR="0004247C" w:rsidRDefault="0004247C" w:rsidP="0004247C">
      <w:pPr>
        <w:ind w:left="720"/>
      </w:pPr>
    </w:p>
    <w:p w:rsidR="0004247C" w:rsidRDefault="0004247C" w:rsidP="0004247C">
      <w:pPr>
        <w:ind w:left="720"/>
      </w:pPr>
      <w:r>
        <w:t>3. ______________________________________________________________________</w:t>
      </w:r>
    </w:p>
    <w:p w:rsidR="0004247C" w:rsidRDefault="0004247C" w:rsidP="0004247C">
      <w:pPr>
        <w:ind w:left="720"/>
      </w:pPr>
    </w:p>
    <w:p w:rsidR="0004247C" w:rsidRPr="00DA13C4" w:rsidRDefault="0004247C" w:rsidP="0004247C">
      <w:pPr>
        <w:ind w:left="720"/>
        <w:sectPr w:rsidR="0004247C" w:rsidRPr="00DA13C4" w:rsidSect="0029289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___________________________________________________________________</w:t>
      </w:r>
    </w:p>
    <w:p w:rsidR="0004247C" w:rsidRDefault="0004247C" w:rsidP="0004247C">
      <w:bookmarkStart w:id="1" w:name="_GoBack"/>
      <w:bookmarkEnd w:id="1"/>
    </w:p>
    <w:p w:rsidR="0004247C" w:rsidRPr="00292892" w:rsidRDefault="0004247C" w:rsidP="0004247C"/>
    <w:p w:rsidR="00214510" w:rsidRPr="0004247C" w:rsidRDefault="00214510" w:rsidP="0004247C"/>
    <w:sectPr w:rsidR="00214510" w:rsidRPr="0004247C" w:rsidSect="002928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C1D"/>
    <w:multiLevelType w:val="hybridMultilevel"/>
    <w:tmpl w:val="7B6E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7BD2"/>
    <w:multiLevelType w:val="hybridMultilevel"/>
    <w:tmpl w:val="E20A16C0"/>
    <w:lvl w:ilvl="0" w:tplc="2988C8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6AC2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BFA84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B8FE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467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20DD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BA32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BD0CD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9AED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303BD"/>
    <w:multiLevelType w:val="hybridMultilevel"/>
    <w:tmpl w:val="219E1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9F7DFE"/>
    <w:multiLevelType w:val="hybridMultilevel"/>
    <w:tmpl w:val="982E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0C37DB"/>
    <w:rsid w:val="0004247C"/>
    <w:rsid w:val="000C37DB"/>
    <w:rsid w:val="00214510"/>
    <w:rsid w:val="0026378F"/>
    <w:rsid w:val="002A79CD"/>
    <w:rsid w:val="002E4AE3"/>
    <w:rsid w:val="004032F3"/>
    <w:rsid w:val="00470E9E"/>
    <w:rsid w:val="00583E52"/>
    <w:rsid w:val="00637F39"/>
    <w:rsid w:val="00667D82"/>
    <w:rsid w:val="00702D6F"/>
    <w:rsid w:val="008767C4"/>
    <w:rsid w:val="0088726C"/>
    <w:rsid w:val="00992778"/>
    <w:rsid w:val="00A01CD6"/>
    <w:rsid w:val="00A11355"/>
    <w:rsid w:val="00B174FF"/>
    <w:rsid w:val="00B23856"/>
    <w:rsid w:val="00CC0CDB"/>
    <w:rsid w:val="00D8362F"/>
    <w:rsid w:val="00DC15E2"/>
    <w:rsid w:val="00E81DF5"/>
    <w:rsid w:val="00EB3ED9"/>
    <w:rsid w:val="00EE5058"/>
    <w:rsid w:val="00F519F4"/>
    <w:rsid w:val="00FC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D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D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C37DB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7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sellison</dc:creator>
  <cp:lastModifiedBy>Elise</cp:lastModifiedBy>
  <cp:revision>2</cp:revision>
  <dcterms:created xsi:type="dcterms:W3CDTF">2014-08-14T14:31:00Z</dcterms:created>
  <dcterms:modified xsi:type="dcterms:W3CDTF">2014-08-14T14:31:00Z</dcterms:modified>
</cp:coreProperties>
</file>